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3C" w:rsidRPr="0024043C" w:rsidRDefault="0090742C" w:rsidP="0024043C">
      <w:pPr>
        <w:pStyle w:val="NormalnyWeb"/>
        <w:jc w:val="center"/>
        <w:rPr>
          <w:rStyle w:val="Pogrubienie"/>
          <w:rFonts w:asciiTheme="minorHAnsi" w:hAnsiTheme="minorHAnsi" w:cstheme="minorHAnsi"/>
          <w:color w:val="010101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10101"/>
          <w:sz w:val="40"/>
          <w:szCs w:val="40"/>
        </w:rPr>
        <w:drawing>
          <wp:anchor distT="57150" distB="57150" distL="57150" distR="57150" simplePos="0" relativeHeight="251667456" behindDoc="0" locked="0" layoutInCell="1" allowOverlap="1">
            <wp:simplePos x="0" y="0"/>
            <wp:positionH relativeFrom="margin">
              <wp:posOffset>2134235</wp:posOffset>
            </wp:positionH>
            <wp:positionV relativeFrom="page">
              <wp:posOffset>388620</wp:posOffset>
            </wp:positionV>
            <wp:extent cx="1568450" cy="382905"/>
            <wp:effectExtent l="19050" t="0" r="0" b="0"/>
            <wp:wrapSquare wrapText="bothSides"/>
            <wp:docPr id="10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38290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43C">
        <w:rPr>
          <w:rFonts w:asciiTheme="minorHAnsi" w:hAnsiTheme="minorHAnsi" w:cstheme="minorHAnsi"/>
          <w:b/>
          <w:bCs/>
          <w:noProof/>
          <w:color w:val="010101"/>
          <w:sz w:val="40"/>
          <w:szCs w:val="40"/>
        </w:rPr>
        <w:drawing>
          <wp:anchor distT="57150" distB="57150" distL="57150" distR="57150" simplePos="0" relativeHeight="251668480" behindDoc="0" locked="0" layoutInCell="1" allowOverlap="1">
            <wp:simplePos x="0" y="0"/>
            <wp:positionH relativeFrom="margin">
              <wp:posOffset>2406015</wp:posOffset>
            </wp:positionH>
            <wp:positionV relativeFrom="line">
              <wp:posOffset>180975</wp:posOffset>
            </wp:positionV>
            <wp:extent cx="1111250" cy="382905"/>
            <wp:effectExtent l="19050" t="0" r="0" b="0"/>
            <wp:wrapSquare wrapText="bothSides"/>
            <wp:docPr id="1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38290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42C" w:rsidRDefault="0090742C" w:rsidP="0090742C">
      <w:pPr>
        <w:pStyle w:val="NormalnyWeb"/>
        <w:ind w:left="-426"/>
        <w:rPr>
          <w:rStyle w:val="Pogrubienie"/>
          <w:rFonts w:asciiTheme="minorHAnsi" w:hAnsiTheme="minorHAnsi" w:cstheme="minorHAnsi"/>
          <w:color w:val="010101"/>
          <w:sz w:val="40"/>
          <w:szCs w:val="40"/>
        </w:rPr>
      </w:pPr>
    </w:p>
    <w:p w:rsidR="0024043C" w:rsidRPr="0024043C" w:rsidRDefault="0024043C" w:rsidP="0090742C">
      <w:pPr>
        <w:pStyle w:val="NormalnyWeb"/>
        <w:ind w:left="-426"/>
        <w:jc w:val="center"/>
        <w:rPr>
          <w:rStyle w:val="Pogrubienie"/>
          <w:rFonts w:asciiTheme="minorHAnsi" w:hAnsiTheme="minorHAnsi" w:cstheme="minorHAnsi"/>
          <w:color w:val="010101"/>
          <w:sz w:val="40"/>
          <w:szCs w:val="40"/>
        </w:rPr>
      </w:pPr>
      <w:r w:rsidRPr="0024043C">
        <w:rPr>
          <w:rStyle w:val="Pogrubienie"/>
          <w:rFonts w:asciiTheme="minorHAnsi" w:hAnsiTheme="minorHAnsi" w:cstheme="minorHAnsi"/>
          <w:color w:val="010101"/>
          <w:sz w:val="40"/>
          <w:szCs w:val="40"/>
        </w:rPr>
        <w:t>Konferencja Neurologia 2021</w:t>
      </w:r>
    </w:p>
    <w:p w:rsidR="0024043C" w:rsidRPr="0024043C" w:rsidRDefault="0024043C" w:rsidP="0090742C">
      <w:pPr>
        <w:pStyle w:val="NormalnyWeb"/>
        <w:ind w:left="-426"/>
        <w:jc w:val="center"/>
        <w:rPr>
          <w:rStyle w:val="Pogrubienie"/>
          <w:rFonts w:asciiTheme="minorHAnsi" w:hAnsiTheme="minorHAnsi" w:cstheme="minorHAnsi"/>
          <w:color w:val="010101"/>
          <w:sz w:val="40"/>
          <w:szCs w:val="40"/>
        </w:rPr>
      </w:pPr>
      <w:r w:rsidRPr="0024043C">
        <w:rPr>
          <w:rStyle w:val="Pogrubienie"/>
          <w:rFonts w:asciiTheme="minorHAnsi" w:hAnsiTheme="minorHAnsi" w:cstheme="minorHAnsi"/>
          <w:color w:val="010101"/>
          <w:sz w:val="40"/>
          <w:szCs w:val="40"/>
        </w:rPr>
        <w:t xml:space="preserve">26 października 2021 </w:t>
      </w:r>
      <w:proofErr w:type="spellStart"/>
      <w:r w:rsidRPr="0024043C">
        <w:rPr>
          <w:rStyle w:val="Pogrubienie"/>
          <w:rFonts w:asciiTheme="minorHAnsi" w:hAnsiTheme="minorHAnsi" w:cstheme="minorHAnsi"/>
          <w:color w:val="010101"/>
          <w:sz w:val="40"/>
          <w:szCs w:val="40"/>
        </w:rPr>
        <w:t>r</w:t>
      </w:r>
      <w:proofErr w:type="spellEnd"/>
      <w:r w:rsidRPr="0024043C">
        <w:rPr>
          <w:rStyle w:val="Pogrubienie"/>
          <w:rFonts w:asciiTheme="minorHAnsi" w:hAnsiTheme="minorHAnsi" w:cstheme="minorHAnsi"/>
          <w:color w:val="010101"/>
          <w:sz w:val="40"/>
          <w:szCs w:val="40"/>
        </w:rPr>
        <w:t>. Warszawa</w:t>
      </w:r>
    </w:p>
    <w:p w:rsidR="0024043C" w:rsidRDefault="0024043C" w:rsidP="0090742C">
      <w:pPr>
        <w:pStyle w:val="NormalnyWeb"/>
        <w:ind w:left="-426"/>
        <w:jc w:val="center"/>
        <w:rPr>
          <w:rFonts w:asciiTheme="minorHAnsi" w:hAnsiTheme="minorHAnsi" w:cstheme="minorHAnsi"/>
        </w:rPr>
      </w:pPr>
      <w:hyperlink r:id="rId6" w:history="1">
        <w:r w:rsidRPr="0024043C">
          <w:rPr>
            <w:rStyle w:val="Hipercze"/>
            <w:rFonts w:asciiTheme="minorHAnsi" w:hAnsiTheme="minorHAnsi" w:cstheme="minorHAnsi"/>
          </w:rPr>
          <w:t>https://youtu.be/MB_6DXhjK1g</w:t>
        </w:r>
      </w:hyperlink>
    </w:p>
    <w:p w:rsidR="0090742C" w:rsidRPr="0024043C" w:rsidRDefault="0090742C" w:rsidP="0090742C">
      <w:pPr>
        <w:pStyle w:val="NormalnyWeb"/>
        <w:ind w:left="-426"/>
        <w:jc w:val="center"/>
        <w:rPr>
          <w:rStyle w:val="Pogrubienie"/>
          <w:rFonts w:asciiTheme="minorHAnsi" w:hAnsiTheme="minorHAnsi" w:cstheme="minorHAnsi"/>
          <w:color w:val="010101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8.95pt;margin-top:6pt;width:453.9pt;height:0;z-index:251673600" o:connectortype="straight"/>
        </w:pict>
      </w:r>
    </w:p>
    <w:p w:rsidR="007622CD" w:rsidRPr="0024043C" w:rsidRDefault="007622CD" w:rsidP="0090742C">
      <w:pPr>
        <w:pStyle w:val="NormalnyWeb"/>
        <w:ind w:left="-426"/>
        <w:rPr>
          <w:rFonts w:asciiTheme="minorHAnsi" w:hAnsiTheme="minorHAnsi" w:cstheme="minorHAnsi"/>
          <w:b/>
          <w:color w:val="010101"/>
        </w:rPr>
      </w:pPr>
      <w:r w:rsidRPr="0024043C">
        <w:rPr>
          <w:rStyle w:val="Pogrubienie"/>
          <w:rFonts w:asciiTheme="minorHAnsi" w:hAnsiTheme="minorHAnsi" w:cstheme="minorHAnsi"/>
          <w:color w:val="010101"/>
        </w:rPr>
        <w:t xml:space="preserve">Neurologia 2021 – najnowsze doniesienia </w:t>
      </w:r>
      <w:r w:rsidRPr="0024043C">
        <w:rPr>
          <w:rStyle w:val="Pogrubienie"/>
          <w:rFonts w:asciiTheme="minorHAnsi" w:hAnsiTheme="minorHAnsi" w:cstheme="minorHAnsi"/>
          <w:b w:val="0"/>
          <w:color w:val="010101"/>
        </w:rPr>
        <w:t xml:space="preserve">- </w:t>
      </w:r>
      <w:r w:rsidRPr="0024043C">
        <w:rPr>
          <w:rFonts w:asciiTheme="minorHAnsi" w:hAnsiTheme="minorHAnsi" w:cstheme="minorHAnsi"/>
          <w:b/>
          <w:color w:val="010101"/>
        </w:rPr>
        <w:t xml:space="preserve">Raport i Strategia dla Polskiej Neurologii - prof. dr hab. n. med. Konrad </w:t>
      </w:r>
      <w:proofErr w:type="spellStart"/>
      <w:r w:rsidRPr="0024043C">
        <w:rPr>
          <w:rFonts w:asciiTheme="minorHAnsi" w:hAnsiTheme="minorHAnsi" w:cstheme="minorHAnsi"/>
          <w:b/>
          <w:color w:val="010101"/>
        </w:rPr>
        <w:t>Rejdak</w:t>
      </w:r>
      <w:proofErr w:type="spellEnd"/>
      <w:r w:rsidRPr="0024043C">
        <w:rPr>
          <w:rFonts w:asciiTheme="minorHAnsi" w:hAnsiTheme="minorHAnsi" w:cstheme="minorHAnsi"/>
          <w:b/>
          <w:color w:val="010101"/>
        </w:rPr>
        <w:t>, Kierownik Kliniki Neurologii, SPSK nr 4 w Lublinie prezes elekt Polskiego Towarzystwa Neurologicznego:</w:t>
      </w:r>
    </w:p>
    <w:p w:rsidR="007622CD" w:rsidRPr="0024043C" w:rsidRDefault="007622CD" w:rsidP="0090742C">
      <w:pPr>
        <w:pStyle w:val="NormalnyWeb"/>
        <w:spacing w:before="0" w:beforeAutospacing="0" w:after="0" w:afterAutospacing="0"/>
        <w:ind w:left="-426"/>
        <w:rPr>
          <w:rFonts w:asciiTheme="minorHAnsi" w:hAnsiTheme="minorHAnsi" w:cstheme="minorHAnsi"/>
          <w:color w:val="010101"/>
        </w:rPr>
      </w:pPr>
      <w:r w:rsidRPr="0024043C">
        <w:rPr>
          <w:rFonts w:asciiTheme="minorHAnsi" w:hAnsiTheme="minorHAnsi" w:cstheme="minorHAnsi"/>
          <w:color w:val="010101"/>
        </w:rPr>
        <w:t>Jakie wyzwania stoją obecnie przed polską neurologią? Mówi o nich dokument, przygotowany przez Polskie Towarzystwo Neurologiczne i Uczelnię Łazarskiego. Najważniejsze z tych wyzwań to przyrost liczby pacjentów, spowodowany przez trendy demograficzne, ale też lepszą niż dawniej diagnostykę.</w:t>
      </w:r>
      <w:r w:rsidR="00693D0A" w:rsidRPr="0024043C">
        <w:rPr>
          <w:rFonts w:asciiTheme="minorHAnsi" w:hAnsiTheme="minorHAnsi" w:cstheme="minorHAnsi"/>
          <w:color w:val="010101"/>
        </w:rPr>
        <w:t xml:space="preserve"> Zarówno ten fakt, jak i dokonany postęp naukowy w tej dziedzinie medycyny, powodują jednak istotny wzrost kosztów.</w:t>
      </w:r>
    </w:p>
    <w:p w:rsidR="00693D0A" w:rsidRPr="0024043C" w:rsidRDefault="00693D0A" w:rsidP="0090742C">
      <w:pPr>
        <w:pStyle w:val="NormalnyWeb"/>
        <w:spacing w:before="0" w:beforeAutospacing="0"/>
        <w:ind w:left="-426"/>
        <w:rPr>
          <w:rFonts w:asciiTheme="minorHAnsi" w:hAnsiTheme="minorHAnsi" w:cstheme="minorHAnsi"/>
          <w:color w:val="010101"/>
        </w:rPr>
      </w:pPr>
      <w:r w:rsidRPr="0024043C">
        <w:rPr>
          <w:rFonts w:asciiTheme="minorHAnsi" w:hAnsiTheme="minorHAnsi" w:cstheme="minorHAnsi"/>
          <w:color w:val="010101"/>
        </w:rPr>
        <w:t xml:space="preserve">Kolejny problem </w:t>
      </w:r>
      <w:r w:rsidR="00E12F62" w:rsidRPr="0024043C">
        <w:rPr>
          <w:rFonts w:asciiTheme="minorHAnsi" w:hAnsiTheme="minorHAnsi" w:cstheme="minorHAnsi"/>
          <w:color w:val="010101"/>
        </w:rPr>
        <w:t>stanowią</w:t>
      </w:r>
      <w:r w:rsidRPr="0024043C">
        <w:rPr>
          <w:rFonts w:asciiTheme="minorHAnsi" w:hAnsiTheme="minorHAnsi" w:cstheme="minorHAnsi"/>
          <w:color w:val="010101"/>
        </w:rPr>
        <w:t xml:space="preserve"> niedobory personelu medyczneg</w:t>
      </w:r>
      <w:r w:rsidR="00E12F62" w:rsidRPr="0024043C">
        <w:rPr>
          <w:rFonts w:asciiTheme="minorHAnsi" w:hAnsiTheme="minorHAnsi" w:cstheme="minorHAnsi"/>
          <w:color w:val="010101"/>
        </w:rPr>
        <w:t xml:space="preserve">o i jego nadmierne obciążenie, </w:t>
      </w:r>
      <w:r w:rsidRPr="0024043C">
        <w:rPr>
          <w:rFonts w:asciiTheme="minorHAnsi" w:hAnsiTheme="minorHAnsi" w:cstheme="minorHAnsi"/>
          <w:color w:val="010101"/>
        </w:rPr>
        <w:t>zwłaszcza czynnościami administracyjnymi. Cel zmian to poprawa nie tylko jakości świadczeń, ale też warunków pracy i rozwoju lekarzy. Wśród postulatów raport wymienia</w:t>
      </w:r>
      <w:r w:rsidR="00CB5B71" w:rsidRPr="0024043C">
        <w:rPr>
          <w:rFonts w:asciiTheme="minorHAnsi" w:hAnsiTheme="minorHAnsi" w:cstheme="minorHAnsi"/>
          <w:color w:val="010101"/>
        </w:rPr>
        <w:t xml:space="preserve"> powołanie Krajowej Rady ds. </w:t>
      </w:r>
      <w:r w:rsidR="00F17FB5" w:rsidRPr="0024043C">
        <w:rPr>
          <w:rFonts w:asciiTheme="minorHAnsi" w:hAnsiTheme="minorHAnsi" w:cstheme="minorHAnsi"/>
          <w:color w:val="010101"/>
        </w:rPr>
        <w:t>Rozwoju Neurologii oraz stworzenie Nar</w:t>
      </w:r>
      <w:r w:rsidR="00131DE8" w:rsidRPr="0024043C">
        <w:rPr>
          <w:rFonts w:asciiTheme="minorHAnsi" w:hAnsiTheme="minorHAnsi" w:cstheme="minorHAnsi"/>
          <w:color w:val="010101"/>
        </w:rPr>
        <w:t>odowej Strategii Neurologicznej, a w jej ramach Krajowej Sieci Neurologicznej.</w:t>
      </w:r>
    </w:p>
    <w:p w:rsidR="0024043C" w:rsidRPr="0024043C" w:rsidRDefault="0090742C" w:rsidP="0090742C">
      <w:pPr>
        <w:pStyle w:val="NormalnyWeb"/>
        <w:ind w:left="-426"/>
        <w:rPr>
          <w:rFonts w:asciiTheme="minorHAnsi" w:hAnsiTheme="minorHAnsi" w:cstheme="minorHAnsi"/>
          <w:color w:val="010101"/>
        </w:rPr>
      </w:pPr>
      <w:r>
        <w:rPr>
          <w:rFonts w:asciiTheme="minorHAnsi" w:hAnsiTheme="minorHAnsi" w:cstheme="minorHAnsi"/>
          <w:noProof/>
        </w:rPr>
        <w:pict>
          <v:shape id="_x0000_s1036" type="#_x0000_t32" style="position:absolute;left:0;text-align:left;margin-left:-22.7pt;margin-top:22.3pt;width:498.15pt;height:0;z-index:251669504" o:connectortype="straight"/>
        </w:pict>
      </w:r>
      <w:hyperlink r:id="rId7" w:history="1">
        <w:r w:rsidR="0024043C" w:rsidRPr="0024043C">
          <w:rPr>
            <w:rStyle w:val="Hipercze"/>
            <w:rFonts w:asciiTheme="minorHAnsi" w:hAnsiTheme="minorHAnsi" w:cstheme="minorHAnsi"/>
          </w:rPr>
          <w:t>https://youtu.be/i__kbwipGPI</w:t>
        </w:r>
      </w:hyperlink>
      <w:r w:rsidR="0024043C" w:rsidRPr="0024043C">
        <w:rPr>
          <w:rFonts w:asciiTheme="minorHAnsi" w:hAnsiTheme="minorHAnsi" w:cstheme="minorHAnsi"/>
        </w:rPr>
        <w:t xml:space="preserve"> </w:t>
      </w:r>
    </w:p>
    <w:p w:rsidR="007622CD" w:rsidRPr="0024043C" w:rsidRDefault="007622CD" w:rsidP="0090742C">
      <w:pPr>
        <w:pStyle w:val="NormalnyWeb"/>
        <w:ind w:left="-426"/>
        <w:rPr>
          <w:rFonts w:asciiTheme="minorHAnsi" w:hAnsiTheme="minorHAnsi" w:cstheme="minorHAnsi"/>
          <w:b/>
          <w:color w:val="010101"/>
        </w:rPr>
      </w:pPr>
      <w:r w:rsidRPr="0024043C">
        <w:rPr>
          <w:rStyle w:val="Pogrubienie"/>
          <w:rFonts w:asciiTheme="minorHAnsi" w:hAnsiTheme="minorHAnsi" w:cstheme="minorHAnsi"/>
          <w:color w:val="010101"/>
        </w:rPr>
        <w:t>Nowości w neurochirurgii 2021</w:t>
      </w:r>
      <w:r w:rsidRPr="0024043C">
        <w:rPr>
          <w:rFonts w:asciiTheme="minorHAnsi" w:hAnsiTheme="minorHAnsi" w:cstheme="minorHAnsi"/>
          <w:color w:val="010101"/>
        </w:rPr>
        <w:t xml:space="preserve"> </w:t>
      </w:r>
      <w:r w:rsidRPr="0024043C">
        <w:rPr>
          <w:rFonts w:asciiTheme="minorHAnsi" w:hAnsiTheme="minorHAnsi" w:cstheme="minorHAnsi"/>
          <w:b/>
          <w:color w:val="010101"/>
        </w:rPr>
        <w:t>- dr hab. n. med. Tomasz Łysoń, Klinika Neurochirurgii i Zakład Neurologii Inwazyjnej, Uniwersytet Medyczny w Białymstoku:</w:t>
      </w:r>
    </w:p>
    <w:p w:rsidR="00272F35" w:rsidRPr="0024043C" w:rsidRDefault="00272F35" w:rsidP="0090742C">
      <w:pPr>
        <w:pStyle w:val="NormalnyWeb"/>
        <w:spacing w:after="0" w:afterAutospacing="0"/>
        <w:ind w:left="-426"/>
        <w:rPr>
          <w:rFonts w:asciiTheme="minorHAnsi" w:hAnsiTheme="minorHAnsi" w:cstheme="minorHAnsi"/>
          <w:color w:val="010101"/>
        </w:rPr>
      </w:pPr>
      <w:r w:rsidRPr="0024043C">
        <w:rPr>
          <w:rFonts w:asciiTheme="minorHAnsi" w:hAnsiTheme="minorHAnsi" w:cstheme="minorHAnsi"/>
          <w:color w:val="010101"/>
        </w:rPr>
        <w:t xml:space="preserve">Białostocka klinika to przykład wdrażania nowych technologii z zakresu neurochirurgii </w:t>
      </w:r>
      <w:r w:rsidR="00E12F62" w:rsidRPr="0024043C">
        <w:rPr>
          <w:rFonts w:asciiTheme="minorHAnsi" w:hAnsiTheme="minorHAnsi" w:cstheme="minorHAnsi"/>
          <w:color w:val="010101"/>
        </w:rPr>
        <w:t xml:space="preserve">- </w:t>
      </w:r>
      <w:r w:rsidRPr="0024043C">
        <w:rPr>
          <w:rFonts w:asciiTheme="minorHAnsi" w:hAnsiTheme="minorHAnsi" w:cstheme="minorHAnsi"/>
          <w:color w:val="010101"/>
        </w:rPr>
        <w:t xml:space="preserve">z pożytkiem dla pacjentów. Jednym z głównych kierunków działania są tam operacje endoskopowe kręgosłupa, również z użyciem </w:t>
      </w:r>
      <w:proofErr w:type="spellStart"/>
      <w:r w:rsidRPr="0024043C">
        <w:rPr>
          <w:rFonts w:asciiTheme="minorHAnsi" w:hAnsiTheme="minorHAnsi" w:cstheme="minorHAnsi"/>
          <w:color w:val="010101"/>
        </w:rPr>
        <w:t>egzoskopu</w:t>
      </w:r>
      <w:proofErr w:type="spellEnd"/>
      <w:r w:rsidRPr="0024043C">
        <w:rPr>
          <w:rFonts w:asciiTheme="minorHAnsi" w:hAnsiTheme="minorHAnsi" w:cstheme="minorHAnsi"/>
          <w:color w:val="010101"/>
        </w:rPr>
        <w:t>. Techniki endoskopowe stosowane są t</w:t>
      </w:r>
      <w:r w:rsidR="00E12F62" w:rsidRPr="0024043C">
        <w:rPr>
          <w:rFonts w:asciiTheme="minorHAnsi" w:hAnsiTheme="minorHAnsi" w:cstheme="minorHAnsi"/>
          <w:color w:val="010101"/>
        </w:rPr>
        <w:t>akże</w:t>
      </w:r>
      <w:r w:rsidRPr="0024043C">
        <w:rPr>
          <w:rFonts w:asciiTheme="minorHAnsi" w:hAnsiTheme="minorHAnsi" w:cstheme="minorHAnsi"/>
          <w:color w:val="010101"/>
        </w:rPr>
        <w:t xml:space="preserve"> do zabiegów wewnątrzkomorowych mózgu</w:t>
      </w:r>
      <w:r w:rsidR="00BB4A2B" w:rsidRPr="0024043C">
        <w:rPr>
          <w:rFonts w:asciiTheme="minorHAnsi" w:hAnsiTheme="minorHAnsi" w:cstheme="minorHAnsi"/>
          <w:color w:val="010101"/>
        </w:rPr>
        <w:t xml:space="preserve"> </w:t>
      </w:r>
      <w:r w:rsidR="00DB38B1" w:rsidRPr="0024043C">
        <w:rPr>
          <w:rFonts w:asciiTheme="minorHAnsi" w:hAnsiTheme="minorHAnsi" w:cstheme="minorHAnsi"/>
          <w:color w:val="010101"/>
        </w:rPr>
        <w:t>oraz</w:t>
      </w:r>
      <w:r w:rsidR="00BB4A2B" w:rsidRPr="0024043C">
        <w:rPr>
          <w:rFonts w:asciiTheme="minorHAnsi" w:hAnsiTheme="minorHAnsi" w:cstheme="minorHAnsi"/>
          <w:color w:val="010101"/>
        </w:rPr>
        <w:t xml:space="preserve"> wewnątrz oczodołu.</w:t>
      </w:r>
    </w:p>
    <w:p w:rsidR="00BB4A2B" w:rsidRPr="0024043C" w:rsidRDefault="00BB4A2B" w:rsidP="0090742C">
      <w:pPr>
        <w:pStyle w:val="NormalnyWeb"/>
        <w:spacing w:before="0" w:beforeAutospacing="0"/>
        <w:ind w:left="-426"/>
        <w:rPr>
          <w:rFonts w:asciiTheme="minorHAnsi" w:hAnsiTheme="minorHAnsi" w:cstheme="minorHAnsi"/>
          <w:color w:val="010101"/>
        </w:rPr>
      </w:pPr>
      <w:r w:rsidRPr="0024043C">
        <w:rPr>
          <w:rFonts w:asciiTheme="minorHAnsi" w:hAnsiTheme="minorHAnsi" w:cstheme="minorHAnsi"/>
          <w:color w:val="010101"/>
        </w:rPr>
        <w:t>Nowości prezentowano też na niedawnym zjeździe Polskiego Towarzystwa Neuro</w:t>
      </w:r>
      <w:r w:rsidR="00DB38B1" w:rsidRPr="0024043C">
        <w:rPr>
          <w:rFonts w:asciiTheme="minorHAnsi" w:hAnsiTheme="minorHAnsi" w:cstheme="minorHAnsi"/>
          <w:color w:val="010101"/>
        </w:rPr>
        <w:t>chirurgów</w:t>
      </w:r>
      <w:r w:rsidRPr="0024043C">
        <w:rPr>
          <w:rFonts w:asciiTheme="minorHAnsi" w:hAnsiTheme="minorHAnsi" w:cstheme="minorHAnsi"/>
          <w:color w:val="010101"/>
        </w:rPr>
        <w:t>.</w:t>
      </w:r>
      <w:r w:rsidR="00EE3FFF" w:rsidRPr="0024043C">
        <w:rPr>
          <w:rFonts w:asciiTheme="minorHAnsi" w:hAnsiTheme="minorHAnsi" w:cstheme="minorHAnsi"/>
          <w:color w:val="010101"/>
        </w:rPr>
        <w:t xml:space="preserve"> Mówiono tam o zastosowaniu terapii genowej w neurochirurgii, a także o tym, jak chirurgia może pomóc w leczeniu chorób psychicznych. Zabiegi z zakresu „psychochirurgii” cieszą się coraz większym zainteresowaniem.</w:t>
      </w:r>
    </w:p>
    <w:p w:rsidR="0024043C" w:rsidRPr="0024043C" w:rsidRDefault="0090742C" w:rsidP="0090742C">
      <w:pPr>
        <w:pStyle w:val="NormalnyWeb"/>
        <w:ind w:left="-426"/>
        <w:rPr>
          <w:rFonts w:asciiTheme="minorHAnsi" w:hAnsiTheme="minorHAnsi" w:cstheme="minorHAnsi"/>
          <w:color w:val="010101"/>
        </w:rPr>
      </w:pPr>
      <w:r>
        <w:rPr>
          <w:rFonts w:asciiTheme="minorHAnsi" w:hAnsiTheme="minorHAnsi" w:cstheme="minorHAnsi"/>
          <w:noProof/>
        </w:rPr>
        <w:pict>
          <v:shape id="_x0000_s1037" type="#_x0000_t32" style="position:absolute;left:0;text-align:left;margin-left:-20.25pt;margin-top:21.7pt;width:498.15pt;height:0;z-index:251670528" o:connectortype="straight"/>
        </w:pict>
      </w:r>
      <w:hyperlink r:id="rId8" w:history="1">
        <w:r w:rsidR="0024043C" w:rsidRPr="0024043C">
          <w:rPr>
            <w:rStyle w:val="Hipercze"/>
            <w:rFonts w:asciiTheme="minorHAnsi" w:hAnsiTheme="minorHAnsi" w:cstheme="minorHAnsi"/>
          </w:rPr>
          <w:t>https://youtu.be/m04DttBM1yA</w:t>
        </w:r>
      </w:hyperlink>
      <w:r w:rsidR="0024043C" w:rsidRPr="0024043C">
        <w:rPr>
          <w:rFonts w:asciiTheme="minorHAnsi" w:hAnsiTheme="minorHAnsi" w:cstheme="minorHAnsi"/>
        </w:rPr>
        <w:t xml:space="preserve"> </w:t>
      </w:r>
    </w:p>
    <w:p w:rsidR="007622CD" w:rsidRPr="0024043C" w:rsidRDefault="007622CD" w:rsidP="0090742C">
      <w:pPr>
        <w:pStyle w:val="NormalnyWeb"/>
        <w:ind w:left="-426"/>
        <w:rPr>
          <w:rFonts w:asciiTheme="minorHAnsi" w:hAnsiTheme="minorHAnsi" w:cstheme="minorHAnsi"/>
          <w:b/>
          <w:color w:val="010101"/>
        </w:rPr>
      </w:pPr>
      <w:r w:rsidRPr="0024043C">
        <w:rPr>
          <w:rStyle w:val="Pogrubienie"/>
          <w:rFonts w:asciiTheme="minorHAnsi" w:hAnsiTheme="minorHAnsi" w:cstheme="minorHAnsi"/>
          <w:color w:val="010101"/>
        </w:rPr>
        <w:t>Skutki palenia papierosów dla układu nerwowego</w:t>
      </w:r>
      <w:r w:rsidRPr="0024043C">
        <w:rPr>
          <w:rFonts w:asciiTheme="minorHAnsi" w:hAnsiTheme="minorHAnsi" w:cstheme="minorHAnsi"/>
          <w:color w:val="010101"/>
        </w:rPr>
        <w:t xml:space="preserve"> </w:t>
      </w:r>
      <w:r w:rsidRPr="0024043C">
        <w:rPr>
          <w:rFonts w:asciiTheme="minorHAnsi" w:hAnsiTheme="minorHAnsi" w:cstheme="minorHAnsi"/>
          <w:b/>
          <w:color w:val="010101"/>
        </w:rPr>
        <w:t>- dr n. med. Piotr Wierzbiński, psychiatra, Łódź:</w:t>
      </w:r>
    </w:p>
    <w:p w:rsidR="0040130E" w:rsidRPr="0024043C" w:rsidRDefault="0040130E" w:rsidP="0090742C">
      <w:pPr>
        <w:pStyle w:val="NormalnyWeb"/>
        <w:ind w:left="-426"/>
        <w:rPr>
          <w:rFonts w:asciiTheme="minorHAnsi" w:hAnsiTheme="minorHAnsi" w:cstheme="minorHAnsi"/>
          <w:color w:val="010101"/>
        </w:rPr>
      </w:pPr>
      <w:r w:rsidRPr="0024043C">
        <w:rPr>
          <w:rFonts w:asciiTheme="minorHAnsi" w:hAnsiTheme="minorHAnsi" w:cstheme="minorHAnsi"/>
          <w:color w:val="010101"/>
        </w:rPr>
        <w:lastRenderedPageBreak/>
        <w:t>Epidemiologia palenia tytoniu w Polsce nie napawa optymizmem. Przy tym, choć wiele osób pragnie zerwać z nałogiem, jest to niezmiernie trudne ze względu na silne działanie uzależniające tytoniu. Do uzależnienia dochodzi drogą szeregu złożonych mechanizmów, angażujących układ nagrody w mózgu.</w:t>
      </w:r>
    </w:p>
    <w:p w:rsidR="0024043C" w:rsidRPr="0024043C" w:rsidRDefault="0040130E" w:rsidP="0090742C">
      <w:pPr>
        <w:pStyle w:val="NormalnyWeb"/>
        <w:spacing w:after="0" w:afterAutospacing="0"/>
        <w:ind w:left="-426"/>
        <w:rPr>
          <w:rFonts w:asciiTheme="minorHAnsi" w:hAnsiTheme="minorHAnsi" w:cstheme="minorHAnsi"/>
          <w:color w:val="4D5156"/>
          <w:shd w:val="clear" w:color="auto" w:fill="FFFFFF"/>
        </w:rPr>
      </w:pPr>
      <w:r w:rsidRPr="0024043C">
        <w:rPr>
          <w:rFonts w:asciiTheme="minorHAnsi" w:hAnsiTheme="minorHAnsi" w:cstheme="minorHAnsi"/>
          <w:color w:val="010101"/>
        </w:rPr>
        <w:t>Ma tu jednak znaczenie sposób podawania nikotyny do organizmu. W przypadku zastosowania systemów podgrzewania, a nie spalania, tytoniu, jej stężenie jest mniejsze</w:t>
      </w:r>
      <w:r w:rsidR="00380635" w:rsidRPr="0024043C">
        <w:rPr>
          <w:rFonts w:asciiTheme="minorHAnsi" w:hAnsiTheme="minorHAnsi" w:cstheme="minorHAnsi"/>
          <w:color w:val="010101"/>
        </w:rPr>
        <w:t xml:space="preserve">, w związku z czym nie dochodzi do tak silnego hamowania </w:t>
      </w:r>
      <w:r w:rsidR="00380635" w:rsidRPr="0024043C">
        <w:rPr>
          <w:rFonts w:asciiTheme="minorHAnsi" w:hAnsiTheme="minorHAnsi" w:cstheme="minorHAnsi"/>
          <w:color w:val="4D5156"/>
          <w:shd w:val="clear" w:color="auto" w:fill="FFFFFF"/>
        </w:rPr>
        <w:t xml:space="preserve">aktywności </w:t>
      </w:r>
    </w:p>
    <w:p w:rsidR="0040130E" w:rsidRDefault="00380635" w:rsidP="0090742C">
      <w:pPr>
        <w:pStyle w:val="NormalnyWeb"/>
        <w:spacing w:before="0" w:beforeAutospacing="0"/>
        <w:ind w:left="-426"/>
        <w:rPr>
          <w:rFonts w:asciiTheme="minorHAnsi" w:hAnsiTheme="minorHAnsi" w:cstheme="minorHAnsi"/>
          <w:color w:val="4D5156"/>
          <w:shd w:val="clear" w:color="auto" w:fill="FFFFFF"/>
        </w:rPr>
      </w:pPr>
      <w:r w:rsidRPr="0024043C">
        <w:rPr>
          <w:rFonts w:asciiTheme="minorHAnsi" w:hAnsiTheme="minorHAnsi" w:cstheme="minorHAnsi"/>
          <w:color w:val="4D5156"/>
          <w:shd w:val="clear" w:color="auto" w:fill="FFFFFF"/>
        </w:rPr>
        <w:t>monoaminooksydazy, jak w przypadku klasycznych papierosów. Może to być więc propozycja dla osób, które nie radzą sobie z rzuceniem palenia.</w:t>
      </w:r>
    </w:p>
    <w:p w:rsidR="0090742C" w:rsidRPr="0090742C" w:rsidRDefault="0090742C" w:rsidP="0090742C">
      <w:pPr>
        <w:pStyle w:val="NormalnyWeb"/>
        <w:ind w:left="-426"/>
        <w:rPr>
          <w:rFonts w:asciiTheme="minorHAnsi" w:hAnsiTheme="minorHAnsi" w:cstheme="minorHAnsi"/>
          <w:color w:val="4D5156"/>
          <w:shd w:val="clear" w:color="auto" w:fill="FFFFFF"/>
        </w:rPr>
      </w:pPr>
      <w:r>
        <w:rPr>
          <w:rFonts w:asciiTheme="minorHAnsi" w:hAnsiTheme="minorHAnsi" w:cstheme="minorHAnsi"/>
          <w:noProof/>
          <w:color w:val="4D5156"/>
        </w:rPr>
        <w:pict>
          <v:shape id="_x0000_s1038" type="#_x0000_t32" style="position:absolute;left:0;text-align:left;margin-left:-23.65pt;margin-top:20.05pt;width:508.35pt;height:0;z-index:251671552" o:connectortype="straight"/>
        </w:pict>
      </w:r>
      <w:hyperlink r:id="rId9" w:history="1">
        <w:r w:rsidRPr="0024043C">
          <w:rPr>
            <w:rStyle w:val="Hipercze"/>
            <w:rFonts w:asciiTheme="minorHAnsi" w:hAnsiTheme="minorHAnsi" w:cstheme="minorHAnsi"/>
          </w:rPr>
          <w:t>https://youtu.be/W0r9HY9jivU</w:t>
        </w:r>
      </w:hyperlink>
      <w:r w:rsidRPr="0024043C">
        <w:rPr>
          <w:rFonts w:asciiTheme="minorHAnsi" w:hAnsiTheme="minorHAnsi" w:cstheme="minorHAnsi"/>
        </w:rPr>
        <w:t xml:space="preserve"> </w:t>
      </w:r>
    </w:p>
    <w:p w:rsidR="007622CD" w:rsidRPr="0024043C" w:rsidRDefault="007622CD" w:rsidP="0090742C">
      <w:pPr>
        <w:pStyle w:val="NormalnyWeb"/>
        <w:ind w:left="-426"/>
        <w:rPr>
          <w:rFonts w:asciiTheme="minorHAnsi" w:hAnsiTheme="minorHAnsi" w:cstheme="minorHAnsi"/>
          <w:b/>
          <w:color w:val="010101"/>
        </w:rPr>
      </w:pPr>
      <w:r w:rsidRPr="0024043C">
        <w:rPr>
          <w:rStyle w:val="Pogrubienie"/>
          <w:rFonts w:asciiTheme="minorHAnsi" w:hAnsiTheme="minorHAnsi" w:cstheme="minorHAnsi"/>
          <w:color w:val="010101"/>
        </w:rPr>
        <w:t>Polskie badania nad terapią w chorobach Alzheimera i Huntingtona</w:t>
      </w:r>
      <w:r w:rsidRPr="0024043C">
        <w:rPr>
          <w:rFonts w:asciiTheme="minorHAnsi" w:hAnsiTheme="minorHAnsi" w:cstheme="minorHAnsi"/>
          <w:color w:val="010101"/>
        </w:rPr>
        <w:t xml:space="preserve"> </w:t>
      </w:r>
      <w:r w:rsidRPr="0024043C">
        <w:rPr>
          <w:rFonts w:asciiTheme="minorHAnsi" w:hAnsiTheme="minorHAnsi" w:cstheme="minorHAnsi"/>
          <w:b/>
          <w:color w:val="010101"/>
        </w:rPr>
        <w:t xml:space="preserve">- dr n. biol. Karolina </w:t>
      </w:r>
      <w:proofErr w:type="spellStart"/>
      <w:r w:rsidRPr="0024043C">
        <w:rPr>
          <w:rFonts w:asciiTheme="minorHAnsi" w:hAnsiTheme="minorHAnsi" w:cstheme="minorHAnsi"/>
          <w:b/>
          <w:color w:val="010101"/>
        </w:rPr>
        <w:t>Pierzynowska</w:t>
      </w:r>
      <w:proofErr w:type="spellEnd"/>
      <w:r w:rsidRPr="0024043C">
        <w:rPr>
          <w:rFonts w:asciiTheme="minorHAnsi" w:hAnsiTheme="minorHAnsi" w:cstheme="minorHAnsi"/>
          <w:b/>
          <w:color w:val="010101"/>
        </w:rPr>
        <w:t>, Wydział Biologii Uniwersytetu Gdańskiego:</w:t>
      </w:r>
    </w:p>
    <w:p w:rsidR="007517D9" w:rsidRPr="0024043C" w:rsidRDefault="00DB38B1" w:rsidP="0090742C">
      <w:pPr>
        <w:pStyle w:val="NormalnyWeb"/>
        <w:spacing w:after="0" w:afterAutospacing="0"/>
        <w:ind w:left="-426"/>
        <w:rPr>
          <w:rFonts w:asciiTheme="minorHAnsi" w:hAnsiTheme="minorHAnsi" w:cstheme="minorHAnsi"/>
          <w:color w:val="010101"/>
        </w:rPr>
      </w:pPr>
      <w:r w:rsidRPr="0024043C">
        <w:rPr>
          <w:rFonts w:asciiTheme="minorHAnsi" w:hAnsiTheme="minorHAnsi" w:cstheme="minorHAnsi"/>
          <w:color w:val="010101"/>
        </w:rPr>
        <w:t>G</w:t>
      </w:r>
      <w:r w:rsidR="00891962" w:rsidRPr="0024043C">
        <w:rPr>
          <w:rFonts w:asciiTheme="minorHAnsi" w:hAnsiTheme="minorHAnsi" w:cstheme="minorHAnsi"/>
          <w:color w:val="010101"/>
        </w:rPr>
        <w:t xml:space="preserve">enisteina – </w:t>
      </w:r>
      <w:proofErr w:type="spellStart"/>
      <w:r w:rsidR="00891962" w:rsidRPr="0024043C">
        <w:rPr>
          <w:rFonts w:asciiTheme="minorHAnsi" w:hAnsiTheme="minorHAnsi" w:cstheme="minorHAnsi"/>
          <w:color w:val="010101"/>
        </w:rPr>
        <w:t>izoflawon</w:t>
      </w:r>
      <w:proofErr w:type="spellEnd"/>
      <w:r w:rsidR="00891962" w:rsidRPr="0024043C">
        <w:rPr>
          <w:rFonts w:asciiTheme="minorHAnsi" w:hAnsiTheme="minorHAnsi" w:cstheme="minorHAnsi"/>
          <w:color w:val="010101"/>
        </w:rPr>
        <w:t>, obecny w warzywach, okazuje się skuteczna w chorobach neurodegeneracyjnych. Jest także bezpieczn</w:t>
      </w:r>
      <w:r w:rsidRPr="0024043C">
        <w:rPr>
          <w:rFonts w:asciiTheme="minorHAnsi" w:hAnsiTheme="minorHAnsi" w:cstheme="minorHAnsi"/>
          <w:color w:val="010101"/>
        </w:rPr>
        <w:t>a</w:t>
      </w:r>
      <w:r w:rsidR="00891962" w:rsidRPr="0024043C">
        <w:rPr>
          <w:rFonts w:asciiTheme="minorHAnsi" w:hAnsiTheme="minorHAnsi" w:cstheme="minorHAnsi"/>
          <w:color w:val="010101"/>
        </w:rPr>
        <w:t xml:space="preserve"> w długim stosowaniu</w:t>
      </w:r>
      <w:r w:rsidR="00D54A41" w:rsidRPr="0024043C">
        <w:rPr>
          <w:rFonts w:asciiTheme="minorHAnsi" w:hAnsiTheme="minorHAnsi" w:cstheme="minorHAnsi"/>
          <w:color w:val="010101"/>
        </w:rPr>
        <w:t>, spełnia więc kryteria potencjalnego leku</w:t>
      </w:r>
      <w:r w:rsidR="00891962" w:rsidRPr="0024043C">
        <w:rPr>
          <w:rFonts w:asciiTheme="minorHAnsi" w:hAnsiTheme="minorHAnsi" w:cstheme="minorHAnsi"/>
          <w:color w:val="010101"/>
        </w:rPr>
        <w:t xml:space="preserve">. Dotychczasowe wyniki badań jej zastosowania </w:t>
      </w:r>
      <w:r w:rsidRPr="0024043C">
        <w:rPr>
          <w:rFonts w:asciiTheme="minorHAnsi" w:hAnsiTheme="minorHAnsi" w:cstheme="minorHAnsi"/>
          <w:color w:val="010101"/>
        </w:rPr>
        <w:t xml:space="preserve">na zwierzętach </w:t>
      </w:r>
      <w:r w:rsidR="00891962" w:rsidRPr="0024043C">
        <w:rPr>
          <w:rFonts w:asciiTheme="minorHAnsi" w:hAnsiTheme="minorHAnsi" w:cstheme="minorHAnsi"/>
          <w:color w:val="010101"/>
        </w:rPr>
        <w:t xml:space="preserve">w chorobie Huntingtona i Alzheimera są obiecujące. </w:t>
      </w:r>
    </w:p>
    <w:p w:rsidR="00891962" w:rsidRPr="0024043C" w:rsidRDefault="00891962" w:rsidP="0090742C">
      <w:pPr>
        <w:pStyle w:val="NormalnyWeb"/>
        <w:spacing w:before="0" w:beforeAutospacing="0"/>
        <w:ind w:left="-426"/>
        <w:rPr>
          <w:rFonts w:asciiTheme="minorHAnsi" w:hAnsiTheme="minorHAnsi" w:cstheme="minorHAnsi"/>
          <w:color w:val="010101"/>
        </w:rPr>
      </w:pPr>
      <w:r w:rsidRPr="0024043C">
        <w:rPr>
          <w:rFonts w:asciiTheme="minorHAnsi" w:hAnsiTheme="minorHAnsi" w:cstheme="minorHAnsi"/>
          <w:color w:val="010101"/>
        </w:rPr>
        <w:t xml:space="preserve">Istotą tych schorzeń jest akumulacja nierozpuszczalnych białek. Tymczasem genisteina, poprzez stymulację procesu </w:t>
      </w:r>
      <w:proofErr w:type="spellStart"/>
      <w:r w:rsidRPr="0024043C">
        <w:rPr>
          <w:rFonts w:asciiTheme="minorHAnsi" w:hAnsiTheme="minorHAnsi" w:cstheme="minorHAnsi"/>
          <w:color w:val="010101"/>
        </w:rPr>
        <w:t>autofagii</w:t>
      </w:r>
      <w:proofErr w:type="spellEnd"/>
      <w:r w:rsidRPr="0024043C">
        <w:rPr>
          <w:rFonts w:asciiTheme="minorHAnsi" w:hAnsiTheme="minorHAnsi" w:cstheme="minorHAnsi"/>
          <w:color w:val="010101"/>
        </w:rPr>
        <w:t>, prowadzi do degradacji zakumulowanych białek. W ten sposób niweluje charakterystyczne dla tych chorób zmiany kognitywne, emocjonalne i behawioralne.</w:t>
      </w:r>
    </w:p>
    <w:p w:rsidR="0024043C" w:rsidRPr="0024043C" w:rsidRDefault="0090742C" w:rsidP="0090742C">
      <w:pPr>
        <w:pStyle w:val="NormalnyWeb"/>
        <w:ind w:left="-426"/>
        <w:rPr>
          <w:rFonts w:asciiTheme="minorHAnsi" w:hAnsiTheme="minorHAnsi" w:cstheme="minorHAnsi"/>
          <w:color w:val="010101"/>
        </w:rPr>
      </w:pPr>
      <w:r>
        <w:rPr>
          <w:rFonts w:asciiTheme="minorHAnsi" w:hAnsiTheme="minorHAnsi" w:cstheme="minorHAnsi"/>
          <w:noProof/>
        </w:rPr>
        <w:pict>
          <v:shape id="_x0000_s1039" type="#_x0000_t32" style="position:absolute;left:0;text-align:left;margin-left:-19.75pt;margin-top:21.95pt;width:501.05pt;height:0;z-index:251672576" o:connectortype="straight"/>
        </w:pict>
      </w:r>
      <w:hyperlink r:id="rId10" w:history="1">
        <w:r w:rsidR="0024043C" w:rsidRPr="0024043C">
          <w:rPr>
            <w:rStyle w:val="Hipercze"/>
            <w:rFonts w:asciiTheme="minorHAnsi" w:hAnsiTheme="minorHAnsi" w:cstheme="minorHAnsi"/>
          </w:rPr>
          <w:t>https://youtu.be/WE2JW_LhJxA</w:t>
        </w:r>
      </w:hyperlink>
      <w:r w:rsidR="0024043C" w:rsidRPr="0024043C">
        <w:rPr>
          <w:rFonts w:asciiTheme="minorHAnsi" w:hAnsiTheme="minorHAnsi" w:cstheme="minorHAnsi"/>
        </w:rPr>
        <w:t xml:space="preserve"> </w:t>
      </w:r>
    </w:p>
    <w:p w:rsidR="007622CD" w:rsidRPr="0024043C" w:rsidRDefault="007622CD" w:rsidP="0090742C">
      <w:pPr>
        <w:pStyle w:val="NormalnyWeb"/>
        <w:ind w:left="-426"/>
        <w:rPr>
          <w:rFonts w:asciiTheme="minorHAnsi" w:hAnsiTheme="minorHAnsi" w:cstheme="minorHAnsi"/>
          <w:b/>
          <w:color w:val="010101"/>
        </w:rPr>
      </w:pPr>
      <w:r w:rsidRPr="0024043C">
        <w:rPr>
          <w:rStyle w:val="Pogrubienie"/>
          <w:rFonts w:asciiTheme="minorHAnsi" w:hAnsiTheme="minorHAnsi" w:cstheme="minorHAnsi"/>
          <w:color w:val="010101"/>
        </w:rPr>
        <w:t>Kadry w neurologii i dostępność do świadczeń</w:t>
      </w:r>
      <w:r w:rsidRPr="0024043C">
        <w:rPr>
          <w:rFonts w:asciiTheme="minorHAnsi" w:hAnsiTheme="minorHAnsi" w:cstheme="minorHAnsi"/>
          <w:color w:val="010101"/>
        </w:rPr>
        <w:t xml:space="preserve"> </w:t>
      </w:r>
      <w:r w:rsidRPr="0024043C">
        <w:rPr>
          <w:rFonts w:asciiTheme="minorHAnsi" w:hAnsiTheme="minorHAnsi" w:cstheme="minorHAnsi"/>
          <w:b/>
          <w:color w:val="010101"/>
        </w:rPr>
        <w:t>- dr Jerzy Gryglewicz, Uczelnia Łazarskiego:</w:t>
      </w:r>
    </w:p>
    <w:p w:rsidR="001754A3" w:rsidRPr="0024043C" w:rsidRDefault="001754A3" w:rsidP="0090742C">
      <w:pPr>
        <w:pStyle w:val="NormalnyWeb"/>
        <w:ind w:left="-426"/>
        <w:rPr>
          <w:rFonts w:asciiTheme="minorHAnsi" w:hAnsiTheme="minorHAnsi" w:cstheme="minorHAnsi"/>
          <w:color w:val="010101"/>
        </w:rPr>
      </w:pPr>
      <w:r w:rsidRPr="0024043C">
        <w:rPr>
          <w:rFonts w:asciiTheme="minorHAnsi" w:hAnsiTheme="minorHAnsi" w:cstheme="minorHAnsi"/>
          <w:color w:val="010101"/>
        </w:rPr>
        <w:t xml:space="preserve">Problem personelu medycznego jest kluczowy dla polskiej neurologii. W całym kraju </w:t>
      </w:r>
      <w:r w:rsidR="00DB38B1" w:rsidRPr="0024043C">
        <w:rPr>
          <w:rFonts w:asciiTheme="minorHAnsi" w:hAnsiTheme="minorHAnsi" w:cstheme="minorHAnsi"/>
          <w:color w:val="010101"/>
        </w:rPr>
        <w:t>pracuje</w:t>
      </w:r>
      <w:r w:rsidRPr="0024043C">
        <w:rPr>
          <w:rFonts w:asciiTheme="minorHAnsi" w:hAnsiTheme="minorHAnsi" w:cstheme="minorHAnsi"/>
          <w:color w:val="010101"/>
        </w:rPr>
        <w:t xml:space="preserve"> – choć nie zawsze w ramach NFZ – </w:t>
      </w:r>
      <w:bookmarkStart w:id="0" w:name="_GoBack"/>
      <w:bookmarkEnd w:id="0"/>
      <w:r w:rsidRPr="0024043C">
        <w:rPr>
          <w:rFonts w:asciiTheme="minorHAnsi" w:hAnsiTheme="minorHAnsi" w:cstheme="minorHAnsi"/>
          <w:color w:val="010101"/>
        </w:rPr>
        <w:t>około 4 tys. neurologów. Średni wiek tego specjalisty to aż 54,4 lat. A w województwie zachodniopomorskim 38 proc. z nich jest już w wieku emerytalnym, w innych regionach sytuacja nie przedstawia się o wiele lepiej.</w:t>
      </w:r>
      <w:r w:rsidR="005F641A" w:rsidRPr="0024043C">
        <w:rPr>
          <w:rFonts w:asciiTheme="minorHAnsi" w:hAnsiTheme="minorHAnsi" w:cstheme="minorHAnsi"/>
          <w:color w:val="010101"/>
        </w:rPr>
        <w:t xml:space="preserve"> Zamykane są oddziały i poradnie.</w:t>
      </w:r>
    </w:p>
    <w:p w:rsidR="001754A3" w:rsidRPr="0024043C" w:rsidRDefault="001754A3" w:rsidP="0090742C">
      <w:pPr>
        <w:pStyle w:val="NormalnyWeb"/>
        <w:ind w:left="-426"/>
        <w:rPr>
          <w:rFonts w:asciiTheme="minorHAnsi" w:hAnsiTheme="minorHAnsi" w:cstheme="minorHAnsi"/>
          <w:color w:val="010101"/>
        </w:rPr>
      </w:pPr>
      <w:r w:rsidRPr="0024043C">
        <w:rPr>
          <w:rFonts w:asciiTheme="minorHAnsi" w:hAnsiTheme="minorHAnsi" w:cstheme="minorHAnsi"/>
          <w:color w:val="010101"/>
        </w:rPr>
        <w:t xml:space="preserve">Jak spowodować, by neurologów przybyło? Potrzebne jest konsekwentne zwiększanie liczby </w:t>
      </w:r>
      <w:r w:rsidR="005F641A" w:rsidRPr="0024043C">
        <w:rPr>
          <w:rFonts w:asciiTheme="minorHAnsi" w:hAnsiTheme="minorHAnsi" w:cstheme="minorHAnsi"/>
          <w:color w:val="010101"/>
        </w:rPr>
        <w:t xml:space="preserve">miejsc </w:t>
      </w:r>
      <w:proofErr w:type="spellStart"/>
      <w:r w:rsidR="005F641A" w:rsidRPr="0024043C">
        <w:rPr>
          <w:rFonts w:asciiTheme="minorHAnsi" w:hAnsiTheme="minorHAnsi" w:cstheme="minorHAnsi"/>
          <w:color w:val="010101"/>
        </w:rPr>
        <w:t>rezydenckich</w:t>
      </w:r>
      <w:proofErr w:type="spellEnd"/>
      <w:r w:rsidR="005F641A" w:rsidRPr="0024043C">
        <w:rPr>
          <w:rFonts w:asciiTheme="minorHAnsi" w:hAnsiTheme="minorHAnsi" w:cstheme="minorHAnsi"/>
          <w:color w:val="010101"/>
        </w:rPr>
        <w:t>, zwłaszcza w najbardziej zagrożonych województwach, a także zachęty finansowe, które przyciągną specjalistów z prywatnych placówek. Neurologia powinna być uznana za dziedzinę priorytetową w zakresie kształcenia kadr medycznych.</w:t>
      </w:r>
    </w:p>
    <w:p w:rsidR="0024043C" w:rsidRPr="0024043C" w:rsidRDefault="0024043C" w:rsidP="0090742C">
      <w:pPr>
        <w:ind w:left="-426"/>
        <w:rPr>
          <w:rFonts w:cstheme="minorHAnsi"/>
          <w:sz w:val="24"/>
          <w:szCs w:val="24"/>
        </w:rPr>
      </w:pPr>
      <w:hyperlink r:id="rId11" w:history="1">
        <w:r w:rsidRPr="0024043C">
          <w:rPr>
            <w:rStyle w:val="Hipercze"/>
            <w:rFonts w:cstheme="minorHAnsi"/>
            <w:sz w:val="24"/>
            <w:szCs w:val="24"/>
          </w:rPr>
          <w:t>https://youtu.be/aBBgqysUMCE</w:t>
        </w:r>
      </w:hyperlink>
      <w:r w:rsidRPr="0024043C">
        <w:rPr>
          <w:rFonts w:cstheme="minorHAnsi"/>
          <w:sz w:val="24"/>
          <w:szCs w:val="24"/>
        </w:rPr>
        <w:t xml:space="preserve"> </w:t>
      </w:r>
    </w:p>
    <w:p w:rsidR="0024043C" w:rsidRDefault="0024043C" w:rsidP="0090742C">
      <w:pPr>
        <w:ind w:left="-426"/>
        <w:rPr>
          <w:rFonts w:cs="Calibri"/>
          <w:sz w:val="28"/>
          <w:szCs w:val="28"/>
        </w:rPr>
      </w:pPr>
    </w:p>
    <w:p w:rsidR="0024043C" w:rsidRDefault="0024043C" w:rsidP="0024043C">
      <w:pPr>
        <w:rPr>
          <w:rFonts w:cs="Calibri"/>
          <w:sz w:val="28"/>
          <w:szCs w:val="28"/>
        </w:rPr>
      </w:pPr>
    </w:p>
    <w:p w:rsidR="0090742C" w:rsidRDefault="0090742C" w:rsidP="0024043C">
      <w:pPr>
        <w:rPr>
          <w:rFonts w:cs="Calibri"/>
          <w:sz w:val="28"/>
          <w:szCs w:val="28"/>
        </w:rPr>
      </w:pPr>
    </w:p>
    <w:p w:rsidR="0024043C" w:rsidRDefault="0024043C" w:rsidP="0024043C">
      <w:pPr>
        <w:rPr>
          <w:rFonts w:cs="Calibri"/>
          <w:sz w:val="28"/>
          <w:szCs w:val="28"/>
        </w:rPr>
      </w:pPr>
    </w:p>
    <w:p w:rsidR="0090742C" w:rsidRDefault="0090742C" w:rsidP="0024043C">
      <w:pPr>
        <w:rPr>
          <w:rFonts w:cs="Calibri"/>
          <w:sz w:val="28"/>
          <w:szCs w:val="28"/>
        </w:rPr>
      </w:pPr>
    </w:p>
    <w:p w:rsidR="0090742C" w:rsidRDefault="0024043C" w:rsidP="0090742C">
      <w:pPr>
        <w:rPr>
          <w:rFonts w:cs="Calibri"/>
          <w:sz w:val="28"/>
          <w:szCs w:val="28"/>
        </w:rPr>
      </w:pPr>
      <w:r w:rsidRPr="0024043C">
        <w:rPr>
          <w:rFonts w:cs="Calibri"/>
          <w:noProof/>
          <w:sz w:val="28"/>
          <w:szCs w:val="28"/>
          <w:lang w:eastAsia="pl-PL"/>
        </w:rPr>
        <w:pict>
          <v:shape id="_x0000_s1033" type="#_x0000_t32" style="position:absolute;margin-left:-13.5pt;margin-top:20.1pt;width:467.05pt;height:.05pt;z-index:251666432" o:connectortype="straight"/>
        </w:pict>
      </w:r>
      <w:r w:rsidRPr="0024043C">
        <w:rPr>
          <w:rFonts w:cs="Calibri"/>
          <w:noProof/>
          <w:sz w:val="28"/>
          <w:szCs w:val="28"/>
          <w:lang w:eastAsia="pl-PL"/>
        </w:rPr>
        <w:drawing>
          <wp:anchor distT="0" distB="15240" distL="114300" distR="130302" simplePos="0" relativeHeight="251665408" behindDoc="0" locked="0" layoutInCell="1" allowOverlap="1">
            <wp:simplePos x="0" y="0"/>
            <wp:positionH relativeFrom="column">
              <wp:posOffset>963041</wp:posOffset>
            </wp:positionH>
            <wp:positionV relativeFrom="paragraph">
              <wp:posOffset>8162925</wp:posOffset>
            </wp:positionV>
            <wp:extent cx="5762625" cy="38100"/>
            <wp:effectExtent l="6096" t="3175" r="0" b="0"/>
            <wp:wrapNone/>
            <wp:docPr id="8" name="Obraz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78700" cy="46038"/>
                      <a:chOff x="882650" y="2781300"/>
                      <a:chExt cx="7378700" cy="46038"/>
                    </a:xfrm>
                  </a:grpSpPr>
                  <a:sp>
                    <a:nvSpPr>
                      <a:cNvPr id="11" name="Prostokąt 10"/>
                      <a:cNvSpPr/>
                    </a:nvSpPr>
                    <a:spPr>
                      <a:xfrm>
                        <a:off x="882650" y="2781300"/>
                        <a:ext cx="7378700" cy="4603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50000">
                            <a:schemeClr val="tx2">
                              <a:lumMod val="75000"/>
                            </a:schemeClr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24043C">
        <w:rPr>
          <w:rFonts w:cs="Calibri"/>
          <w:noProof/>
          <w:sz w:val="28"/>
          <w:szCs w:val="28"/>
          <w:lang w:eastAsia="pl-PL"/>
        </w:rPr>
        <w:drawing>
          <wp:anchor distT="0" distB="15240" distL="114300" distR="130302" simplePos="0" relativeHeight="251664384" behindDoc="0" locked="0" layoutInCell="1" allowOverlap="1">
            <wp:simplePos x="0" y="0"/>
            <wp:positionH relativeFrom="column">
              <wp:posOffset>963041</wp:posOffset>
            </wp:positionH>
            <wp:positionV relativeFrom="paragraph">
              <wp:posOffset>8162925</wp:posOffset>
            </wp:positionV>
            <wp:extent cx="5762625" cy="38100"/>
            <wp:effectExtent l="6096" t="3175" r="0" b="0"/>
            <wp:wrapNone/>
            <wp:docPr id="7" name="Obraz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78700" cy="46038"/>
                      <a:chOff x="882650" y="2781300"/>
                      <a:chExt cx="7378700" cy="46038"/>
                    </a:xfrm>
                  </a:grpSpPr>
                  <a:sp>
                    <a:nvSpPr>
                      <a:cNvPr id="11" name="Prostokąt 10"/>
                      <a:cNvSpPr/>
                    </a:nvSpPr>
                    <a:spPr>
                      <a:xfrm>
                        <a:off x="882650" y="2781300"/>
                        <a:ext cx="7378700" cy="4603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50000">
                            <a:schemeClr val="tx2">
                              <a:lumMod val="75000"/>
                            </a:schemeClr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24043C">
        <w:rPr>
          <w:rFonts w:cs="Calibri"/>
          <w:noProof/>
          <w:sz w:val="28"/>
          <w:szCs w:val="28"/>
          <w:lang w:eastAsia="pl-PL"/>
        </w:rPr>
        <w:drawing>
          <wp:anchor distT="0" distB="15240" distL="114300" distR="130302" simplePos="0" relativeHeight="251663360" behindDoc="0" locked="0" layoutInCell="1" allowOverlap="1">
            <wp:simplePos x="0" y="0"/>
            <wp:positionH relativeFrom="column">
              <wp:posOffset>963041</wp:posOffset>
            </wp:positionH>
            <wp:positionV relativeFrom="paragraph">
              <wp:posOffset>8162925</wp:posOffset>
            </wp:positionV>
            <wp:extent cx="5762625" cy="38100"/>
            <wp:effectExtent l="6096" t="3175" r="0" b="0"/>
            <wp:wrapNone/>
            <wp:docPr id="6" name="Obraz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78700" cy="46038"/>
                      <a:chOff x="882650" y="2781300"/>
                      <a:chExt cx="7378700" cy="46038"/>
                    </a:xfrm>
                  </a:grpSpPr>
                  <a:sp>
                    <a:nvSpPr>
                      <a:cNvPr id="11" name="Prostokąt 10"/>
                      <a:cNvSpPr/>
                    </a:nvSpPr>
                    <a:spPr>
                      <a:xfrm>
                        <a:off x="882650" y="2781300"/>
                        <a:ext cx="7378700" cy="4603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50000">
                            <a:schemeClr val="tx2">
                              <a:lumMod val="75000"/>
                            </a:schemeClr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24043C">
        <w:rPr>
          <w:rFonts w:cs="Calibri"/>
          <w:noProof/>
          <w:sz w:val="28"/>
          <w:szCs w:val="28"/>
          <w:lang w:eastAsia="pl-PL"/>
        </w:rPr>
        <w:drawing>
          <wp:anchor distT="0" distB="15240" distL="114300" distR="130302" simplePos="0" relativeHeight="251662336" behindDoc="0" locked="0" layoutInCell="1" allowOverlap="1">
            <wp:simplePos x="0" y="0"/>
            <wp:positionH relativeFrom="column">
              <wp:posOffset>963041</wp:posOffset>
            </wp:positionH>
            <wp:positionV relativeFrom="paragraph">
              <wp:posOffset>8162925</wp:posOffset>
            </wp:positionV>
            <wp:extent cx="5762625" cy="38100"/>
            <wp:effectExtent l="6096" t="3175" r="0" b="0"/>
            <wp:wrapNone/>
            <wp:docPr id="5" name="Obraz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78700" cy="46038"/>
                      <a:chOff x="882650" y="2781300"/>
                      <a:chExt cx="7378700" cy="46038"/>
                    </a:xfrm>
                  </a:grpSpPr>
                  <a:sp>
                    <a:nvSpPr>
                      <a:cNvPr id="11" name="Prostokąt 10"/>
                      <a:cNvSpPr/>
                    </a:nvSpPr>
                    <a:spPr>
                      <a:xfrm>
                        <a:off x="882650" y="2781300"/>
                        <a:ext cx="7378700" cy="4603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50000">
                            <a:schemeClr val="tx2">
                              <a:lumMod val="75000"/>
                            </a:schemeClr>
                          </a:gs>
                          <a:gs pos="100000">
                            <a:schemeClr val="bg1">
                              <a:alpha val="0"/>
                            </a:schemeClr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pl-PL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24043C" w:rsidRPr="0090742C" w:rsidRDefault="0024043C" w:rsidP="0090742C">
      <w:pPr>
        <w:rPr>
          <w:rFonts w:cs="Calibri"/>
          <w:sz w:val="28"/>
          <w:szCs w:val="28"/>
        </w:rPr>
      </w:pPr>
      <w:r w:rsidRPr="0024043C">
        <w:rPr>
          <w:rFonts w:ascii="Tahoma" w:hAnsi="Tahoma" w:cs="Tahoma"/>
          <w:color w:val="226845"/>
          <w:sz w:val="16"/>
          <w:szCs w:val="16"/>
          <w:u w:val="single"/>
        </w:rPr>
        <w:lastRenderedPageBreak/>
        <w:t>Kontakt:</w:t>
      </w:r>
      <w:r w:rsidRPr="0024043C">
        <w:rPr>
          <w:rFonts w:ascii="Tahoma" w:hAnsi="Tahoma" w:cs="Tahoma"/>
          <w:color w:val="226845"/>
          <w:sz w:val="16"/>
          <w:szCs w:val="16"/>
        </w:rPr>
        <w:t xml:space="preserve"> HPM, ul. Żegańska 21/23, 04-713 Warszawa, tel. +48 509-607-476, </w:t>
      </w:r>
      <w:hyperlink r:id="rId12" w:history="1">
        <w:r w:rsidRPr="0024043C">
          <w:rPr>
            <w:rStyle w:val="Hipercze"/>
            <w:rFonts w:ascii="Tahoma" w:hAnsi="Tahoma" w:cs="Tahoma"/>
            <w:sz w:val="16"/>
            <w:szCs w:val="16"/>
          </w:rPr>
          <w:t>biuro@infozdrowie.org</w:t>
        </w:r>
      </w:hyperlink>
      <w:r w:rsidRPr="0024043C">
        <w:rPr>
          <w:rFonts w:ascii="Tahoma" w:hAnsi="Tahoma" w:cs="Tahoma"/>
          <w:color w:val="226845"/>
          <w:sz w:val="16"/>
          <w:szCs w:val="16"/>
        </w:rPr>
        <w:t xml:space="preserve">  , </w:t>
      </w:r>
      <w:hyperlink r:id="rId13" w:history="1">
        <w:r w:rsidRPr="0024043C">
          <w:rPr>
            <w:rStyle w:val="Hipercze"/>
            <w:rFonts w:ascii="Tahoma" w:hAnsi="Tahoma" w:cs="Tahoma"/>
            <w:sz w:val="16"/>
            <w:szCs w:val="16"/>
          </w:rPr>
          <w:t>www.infozdrowie.org</w:t>
        </w:r>
      </w:hyperlink>
    </w:p>
    <w:p w:rsidR="0024043C" w:rsidRPr="0090742C" w:rsidRDefault="0024043C" w:rsidP="0090742C">
      <w:pPr>
        <w:tabs>
          <w:tab w:val="left" w:pos="7035"/>
        </w:tabs>
        <w:jc w:val="center"/>
        <w:rPr>
          <w:rFonts w:ascii="Tahoma" w:hAnsi="Tahoma" w:cs="Tahoma"/>
          <w:color w:val="0000FF"/>
          <w:sz w:val="16"/>
          <w:szCs w:val="16"/>
        </w:rPr>
      </w:pPr>
      <w:r w:rsidRPr="0024043C">
        <w:rPr>
          <w:rFonts w:ascii="Tahoma" w:hAnsi="Tahoma" w:cs="Tahoma"/>
          <w:noProof/>
          <w:color w:val="0000FF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76200</wp:posOffset>
            </wp:positionV>
            <wp:extent cx="1889760" cy="358140"/>
            <wp:effectExtent l="19050" t="0" r="0" b="0"/>
            <wp:wrapSquare wrapText="bothSides"/>
            <wp:docPr id="4" name="Obraz 9" descr="logo + www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+ www a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043C" w:rsidRPr="0090742C" w:rsidSect="0024043C">
      <w:pgSz w:w="11906" w:h="16838"/>
      <w:pgMar w:top="1417" w:right="566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22CD"/>
    <w:rsid w:val="00131DE8"/>
    <w:rsid w:val="001754A3"/>
    <w:rsid w:val="00220E72"/>
    <w:rsid w:val="0024043C"/>
    <w:rsid w:val="00272F35"/>
    <w:rsid w:val="00380635"/>
    <w:rsid w:val="0040130E"/>
    <w:rsid w:val="00495FC3"/>
    <w:rsid w:val="00553F3A"/>
    <w:rsid w:val="005F641A"/>
    <w:rsid w:val="00693D0A"/>
    <w:rsid w:val="007517D9"/>
    <w:rsid w:val="007622CD"/>
    <w:rsid w:val="00891962"/>
    <w:rsid w:val="0090742C"/>
    <w:rsid w:val="00BB4A2B"/>
    <w:rsid w:val="00C54213"/>
    <w:rsid w:val="00CB5B71"/>
    <w:rsid w:val="00D54A41"/>
    <w:rsid w:val="00DB38B1"/>
    <w:rsid w:val="00E12F62"/>
    <w:rsid w:val="00EE3FFF"/>
    <w:rsid w:val="00F1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1" type="connector" idref="#_x0000_s1033"/>
        <o:r id="V:Rule3" type="connector" idref="#_x0000_s1036"/>
        <o:r id="V:Rule5" type="connector" idref="#_x0000_s1037"/>
        <o:r id="V:Rule7" type="connector" idref="#_x0000_s1038"/>
        <o:r id="V:Rule9" type="connector" idref="#_x0000_s1039"/>
        <o:r id="V:Rule11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2CD"/>
    <w:rPr>
      <w:b/>
      <w:bCs/>
    </w:rPr>
  </w:style>
  <w:style w:type="character" w:styleId="Uwydatnienie">
    <w:name w:val="Emphasis"/>
    <w:basedOn w:val="Domylnaczcionkaakapitu"/>
    <w:uiPriority w:val="20"/>
    <w:qFormat/>
    <w:rsid w:val="00380635"/>
    <w:rPr>
      <w:i/>
      <w:iCs/>
    </w:rPr>
  </w:style>
  <w:style w:type="character" w:styleId="Hipercze">
    <w:name w:val="Hyperlink"/>
    <w:basedOn w:val="Domylnaczcionkaakapitu"/>
    <w:uiPriority w:val="99"/>
    <w:unhideWhenUsed/>
    <w:rsid w:val="00240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04DttBM1yA" TargetMode="External"/><Relationship Id="rId13" Type="http://schemas.openxmlformats.org/officeDocument/2006/relationships/hyperlink" Target="http://www.infozdrowi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__kbwipGPI" TargetMode="External"/><Relationship Id="rId12" Type="http://schemas.openxmlformats.org/officeDocument/2006/relationships/hyperlink" Target="mailto:biuro@infozdrowie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MB_6DXhjK1g" TargetMode="External"/><Relationship Id="rId11" Type="http://schemas.openxmlformats.org/officeDocument/2006/relationships/hyperlink" Target="https://youtu.be/aBBgqysUMCE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youtu.be/WE2JW_LhJx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W0r9HY9jiv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Sterczynski Laptop</dc:creator>
  <cp:keywords/>
  <dc:description/>
  <cp:lastModifiedBy>Darek</cp:lastModifiedBy>
  <cp:revision>14</cp:revision>
  <dcterms:created xsi:type="dcterms:W3CDTF">2021-10-26T13:19:00Z</dcterms:created>
  <dcterms:modified xsi:type="dcterms:W3CDTF">2021-10-28T14:52:00Z</dcterms:modified>
</cp:coreProperties>
</file>